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阜新市财政局关于印发《阜新市市本级政府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/>
        </w:rPr>
      </w:pPr>
      <w:r>
        <w:rPr>
          <w:rFonts w:hint="eastAsia"/>
          <w:sz w:val="44"/>
          <w:szCs w:val="44"/>
        </w:rPr>
        <w:t>购买服务指导性目录》的通知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阜财综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[2023]</w:t>
      </w:r>
      <w:r>
        <w:rPr>
          <w:rFonts w:hint="eastAsia" w:ascii="仿宋_GB2312" w:hAnsi="仿宋_GB2312" w:eastAsia="仿宋_GB2312" w:cs="仿宋_GB2312"/>
          <w:sz w:val="32"/>
          <w:szCs w:val="32"/>
        </w:rPr>
        <w:t>18号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市直各部门: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为进一步规范和推进政府购买服务工作，根据《政府购买服务管理办法》（财政部令第 102 号）、《辽宁省省本级政府购买服务指导性目录》（辽财综〔2022〕227 号）有关要求，我们制定了《阜新市市本级政府购买服务指导性目录》（以下简称《目录》），现印发给你们，同时提出以下要求，请认真贯彻执行。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一、对纳入《目录》且已有预算安排的服务事项，应严格执行政策，规范实施购买服务行为，避免出现一方面花钱购买服务，另一方面又存在人员和设施闲置、经费不减的现象发生。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二、坚持先有预算安排、后购买服务原则，申请财政预算安排购买服务类专项资金，必须是纳入《目录》的服务事项。已纳入《目录》但没有安排预算的事项，不得实施政府购买服务。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三、市直各部门要根据《目录》并结合本部门具体情况，对部门现行政府购买服务指导性目录进行调整,于 2023 年 3 月底前报市财政局综合科和对口科室备案，并在本单位门户网公开后执行。调整时可根据实际需要酌情增加第四级目录。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各县（区）财政局可参照执行。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附件：阜新市市本级政府购买服务指导性目录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阜新市财政局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2023年2月20日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（此件公开发布）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600" w:lineRule="exact"/>
        <w:ind w:right="0"/>
        <w:jc w:val="left"/>
        <w:textAlignment w:val="auto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>
      <w:pPr>
        <w:pStyle w:val="5"/>
        <w:spacing w:before="6"/>
        <w:jc w:val="center"/>
        <w:rPr>
          <w:rFonts w:ascii="宋体"/>
          <w:b w:val="0"/>
          <w:bCs/>
          <w:sz w:val="44"/>
          <w:szCs w:val="44"/>
        </w:rPr>
      </w:pPr>
      <w:r>
        <w:rPr>
          <w:rFonts w:hint="eastAsia" w:ascii="宋体" w:eastAsia="宋体"/>
          <w:b w:val="0"/>
          <w:bCs/>
          <w:sz w:val="44"/>
          <w:szCs w:val="44"/>
        </w:rPr>
        <w:t>阜新市市本级政府购买服务指导性目录</w:t>
      </w:r>
      <w:bookmarkStart w:id="0" w:name="_GoBack"/>
      <w:bookmarkEnd w:id="0"/>
    </w:p>
    <w:tbl>
      <w:tblPr>
        <w:tblStyle w:val="10"/>
        <w:tblW w:w="8850" w:type="dxa"/>
        <w:tblInd w:w="1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0"/>
        <w:gridCol w:w="1635"/>
        <w:gridCol w:w="2835"/>
        <w:gridCol w:w="2880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line="227" w:lineRule="exact"/>
              <w:ind w:right="511"/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代码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spacing w:line="227" w:lineRule="exact"/>
              <w:jc w:val="center"/>
              <w:rPr>
                <w:rFonts w:hint="eastAsia" w:eastAsia="宋体"/>
                <w:b/>
                <w:sz w:val="23"/>
                <w:lang w:eastAsia="zh-CN"/>
              </w:rPr>
            </w:pPr>
            <w:r>
              <w:rPr>
                <w:rFonts w:hint="eastAsia"/>
                <w:b/>
                <w:sz w:val="23"/>
                <w:lang w:eastAsia="zh-CN"/>
              </w:rPr>
              <w:t>一级目录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spacing w:line="227" w:lineRule="exact"/>
              <w:ind w:left="265" w:right="240"/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二级目录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line="227" w:lineRule="exact"/>
              <w:ind w:left="265" w:right="239"/>
              <w:jc w:val="center"/>
              <w:rPr>
                <w:b/>
                <w:sz w:val="23"/>
              </w:rPr>
            </w:pPr>
            <w:r>
              <w:rPr>
                <w:rFonts w:hint="eastAsia"/>
                <w:b/>
                <w:sz w:val="23"/>
              </w:rPr>
              <w:t>三级目录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7" w:line="219" w:lineRule="exact"/>
              <w:ind w:left="33"/>
              <w:jc w:val="center"/>
              <w:rPr>
                <w:sz w:val="20"/>
              </w:rPr>
            </w:pPr>
            <w:r>
              <w:rPr>
                <w:w w:val="101"/>
                <w:sz w:val="20"/>
              </w:rPr>
              <w:t>A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spacing w:before="7" w:line="219" w:lineRule="exact"/>
              <w:ind w:firstLine="402" w:firstLineChars="200"/>
              <w:jc w:val="both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公共服务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A01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265" w:right="24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公共安全服务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A0101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公共安全隐患排查治理服务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A0102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公共安全情况监测服务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7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A0103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7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安全生产事故调查服务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A0104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安全生产应急救援服务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A02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265" w:right="24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教育公共服务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A0201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课程研究与开发服务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7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A0202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7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学生体育活动组织实施服务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A0203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校园艺术活动组织实施服务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A0204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教学成果推广应用服务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A0205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国防教育服务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7" w:line="219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A03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spacing w:before="7" w:line="219" w:lineRule="exact"/>
              <w:ind w:left="265" w:right="24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就业公共服务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A0301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就业指导服务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A0302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职业技能培训服务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A0303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创业指导服务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7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A0304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7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人才服务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A04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265" w:right="24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社会保障服务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A0401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儿童福利服务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A0402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基本养老服务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7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A0403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7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社会救助服务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A0404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扶贫济困服务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A0405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优抚安置服务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A0406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残疾人服务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7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A0407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7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法律援助服务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A05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265" w:right="2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卫生健康公共服务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A0501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传染病防控服务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A0502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地方病防控服务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7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A0503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7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应急救治服务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A0504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食品药品安全服务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A0505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特殊群体卫生健康服务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A06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245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生态保护和环境治理服务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7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A0601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7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生态资源调查与监测服务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A0602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野生动物疫源疫病监测服务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A0603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碳汇监测与评估服务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A0604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废弃物处理服务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7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A0605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7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环境保护舆情监控服务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A0606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环境保护成果交流与管理服务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A0607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农业农村环境治理服务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A07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265" w:right="24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科技公共服务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7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A0701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7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科技研发与推广服务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A0702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科技成果转化与推广服务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A0703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科技交流、普及与推广服务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A0704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区域科技发展服务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7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A0705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7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技术创新服务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A08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265" w:right="24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文化公共服务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A0801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文化艺术创作、表演及交流服务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A0802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群众文化活动服务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7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A0803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7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文物和文化保护服务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A09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265" w:right="24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体育公共服务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A0901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体育组织服务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A0902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体育场馆服务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7" w:line="219" w:lineRule="exact"/>
              <w:ind w:left="33"/>
              <w:jc w:val="center"/>
              <w:rPr>
                <w:sz w:val="20"/>
              </w:rPr>
            </w:pPr>
            <w:r>
              <w:rPr>
                <w:sz w:val="20"/>
              </w:rPr>
              <w:t>A10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spacing w:before="7" w:line="219" w:lineRule="exact"/>
              <w:ind w:left="265" w:right="24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社会治理服务</w:t>
            </w: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9" w:lineRule="exact"/>
              <w:ind w:right="486"/>
              <w:jc w:val="center"/>
              <w:rPr>
                <w:sz w:val="20"/>
              </w:rPr>
            </w:pPr>
            <w:r>
              <w:rPr>
                <w:sz w:val="20"/>
              </w:rPr>
              <w:t>A1001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9" w:lineRule="exact"/>
              <w:ind w:left="34"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社区治理服务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noWrap w:val="0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A1002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noWrap w:val="0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社会组织建设与管理服务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A1003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社会工作服务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A1004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7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人民调解服务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A1005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志愿服务活动管理服务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8" w:line="218" w:lineRule="exact"/>
              <w:ind w:left="265" w:leftChars="0" w:right="244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城乡维护服务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A1101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公共设施管理服务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7" w:line="219" w:lineRule="exact"/>
              <w:ind w:left="265" w:leftChars="0" w:right="245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农业、林业和水利公共服务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A1201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农业绿色发展和可持续发展服务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A1202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农业资源与环境保护服务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A1203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农作物病虫害防治服务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A1204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7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外来入侵生物综合防治服务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A1205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动物疫病防治服务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A1206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品种保存和改良服务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A1207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公益性农机作业服务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A1208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7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农产品质量安全服务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A1209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渔业船舶检验监管服务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A1210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森林经营与管理服务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A1211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林区管理服务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A1212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7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水利设施养护服务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A1213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农业投入品质量安全服务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A13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8" w:line="219" w:lineRule="exact"/>
              <w:ind w:left="265" w:leftChars="0" w:right="245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交通运输公共服务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A1301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交通运输保障服务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A1302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7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交通运输社会监督服务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A1303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交通运输应急演练服务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A14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8" w:line="219" w:lineRule="exact"/>
              <w:ind w:left="265" w:leftChars="0" w:right="245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灾害防治及应急管理服务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A1401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防灾减灾预警、预报服务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A1402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7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防灾救灾技术指导服务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A1403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防灾救灾物资储备、供应服务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A1404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灾害救援救助服务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A1405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灾后防疫服务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A1406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7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灾情调查评估服务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A1407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灾害风险普查服务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A1408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应急救援演练服务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A15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8" w:line="218" w:lineRule="exact"/>
              <w:ind w:left="265" w:leftChars="0" w:right="245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公共信息与宣传服务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A1501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7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公共信息服务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A1502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公共公益宣传服务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A1503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公共公益展览服务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A1504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公共信息系统开发与维护服务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A16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7" w:line="219" w:lineRule="exact"/>
              <w:ind w:left="265" w:leftChars="0" w:right="244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行业管理服务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A1601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行业规划服务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A1602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行业调查与处置服务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A1603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行业统计分析服务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A1604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line="226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行业职业资格准入和水平评价管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A1605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行业规范服务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A1606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行业标准制修订服务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A1607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行业投诉处理服务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A1608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7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行业咨询服务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A1609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行业人才培养服务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A17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8" w:line="218" w:lineRule="exact"/>
              <w:ind w:left="265" w:leftChars="0" w:right="244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技术性公共服务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A1701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技术评审鉴定评估服务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A1702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7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检验检疫检测及认证服务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A1703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监测服务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A1704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气象服务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A18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8" w:line="218" w:lineRule="exact"/>
              <w:ind w:left="265" w:leftChars="0" w:right="244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其他公共服务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A1801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7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对外合作与交流服务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A1802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农村金融发展服务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w w:val="101"/>
                <w:sz w:val="20"/>
              </w:rPr>
              <w:t>B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spacing w:before="8" w:line="218" w:lineRule="exact"/>
              <w:ind w:left="265" w:leftChars="0" w:right="244" w:rightChars="0"/>
              <w:jc w:val="center"/>
              <w:rPr>
                <w:rFonts w:ascii="仿宋_GB2312" w:hAnsi="仿宋_GB2312" w:eastAsia="仿宋_GB2312" w:cs="仿宋_GB2312"/>
                <w:b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</w:rPr>
              <w:t>政府履职辅助性服务</w:t>
            </w: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8" w:line="218" w:lineRule="exact"/>
              <w:ind w:left="265" w:leftChars="0" w:right="244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法律服务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B0101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法律顾问服务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B0102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法律咨询服务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B0103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7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法律诉讼及其他争端解决服务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B0104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见证及公证服务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8" w:line="218" w:lineRule="exact"/>
              <w:ind w:left="265" w:leftChars="0" w:right="245" w:righ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课题研究和社会调查服务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B0201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课题研究服务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B0202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7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社会调查服务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B03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8" w:line="219" w:lineRule="exact"/>
              <w:ind w:left="265" w:leftChars="0" w:right="244" w:righ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会计审计服务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B0301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会计服务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B0302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审计服务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B04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7" w:line="219" w:lineRule="exact"/>
              <w:ind w:left="265" w:leftChars="0" w:right="244" w:righ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会议服务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B0401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会议服务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B05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8" w:line="218" w:lineRule="exact"/>
              <w:ind w:left="265" w:leftChars="0" w:right="245" w:righ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监督检查辅助服务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B0501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监督检查辅助服务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B06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7" w:line="219" w:lineRule="exact"/>
              <w:ind w:left="265" w:leftChars="0" w:right="244" w:righ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工程服务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B0601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工程造价咨询服务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B0602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工程监理服务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B0603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line="226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其他适合通过市场化方式提供的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B07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7" w:line="219" w:lineRule="exact"/>
              <w:ind w:left="265" w:leftChars="0" w:right="244" w:righ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评审、评估和评价服务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B0701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评审服务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B0702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评估和评价服务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B08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8" w:line="218" w:lineRule="exact"/>
              <w:ind w:left="265" w:leftChars="0" w:right="244" w:righ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咨询服务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B0801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7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咨询服务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B09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8" w:line="219" w:lineRule="exact"/>
              <w:ind w:left="265" w:leftChars="0" w:right="245" w:righ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机关工作人员培训服务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B0901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机关工作人员技术业务培训服务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B0902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line="226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其他适合通过市场化方式提供的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B10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7" w:line="219" w:lineRule="exact"/>
              <w:ind w:left="265" w:leftChars="0" w:right="244" w:righ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信息化服务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B1001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机关信息系统开发与维护服务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B1002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数据处理服务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B1003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网络接入服务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B1004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line="226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其他适合通过市场化方式提供的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B11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8" w:line="219" w:lineRule="exact"/>
              <w:ind w:left="265" w:leftChars="0" w:right="244" w:righ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后勤服务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B1101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维修保养服务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B1102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物业管理服务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B1103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7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安全服务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B1104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印刷和出版服务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B1105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餐饮服务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B1106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租赁服务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B1107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line="226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其他适合通过市场化方式提供的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left="33" w:lef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B12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spacing w:before="8" w:line="219" w:lineRule="exact"/>
              <w:ind w:left="265" w:leftChars="0" w:right="244" w:righ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其他辅助性服务</w:t>
            </w:r>
          </w:p>
        </w:tc>
        <w:tc>
          <w:tcPr>
            <w:tcW w:w="2880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B1201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翻译服务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8" w:line="218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B1202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8" w:line="218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档案管理服务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7" w:line="219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B1203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16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7" w:line="219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外事服务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500" w:type="dxa"/>
            <w:vAlign w:val="center"/>
          </w:tcPr>
          <w:p>
            <w:pPr>
              <w:pStyle w:val="26"/>
              <w:spacing w:before="34" w:line="245" w:lineRule="exact"/>
              <w:ind w:right="486" w:rightChars="0"/>
              <w:jc w:val="center"/>
              <w:rPr>
                <w:rFonts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sz w:val="20"/>
              </w:rPr>
              <w:t>B1204</w:t>
            </w:r>
          </w:p>
        </w:tc>
        <w:tc>
          <w:tcPr>
            <w:tcW w:w="1635" w:type="dxa"/>
            <w:vAlign w:val="center"/>
          </w:tcPr>
          <w:p>
            <w:pPr>
              <w:pStyle w:val="26"/>
              <w:jc w:val="center"/>
              <w:rPr>
                <w:rFonts w:ascii="Times New Roman" w:hAnsi="仿宋_GB2312" w:eastAsia="仿宋_GB2312" w:cs="仿宋_GB231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2835" w:type="dxa"/>
            <w:vAlign w:val="center"/>
          </w:tcPr>
          <w:p>
            <w:pPr>
              <w:pStyle w:val="26"/>
              <w:jc w:val="center"/>
              <w:rPr>
                <w:rFonts w:hint="eastAsia" w:ascii="Times New Roman" w:hAnsi="仿宋_GB2312" w:eastAsia="仿宋_GB2312" w:cs="仿宋_GB231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2880" w:type="dxa"/>
            <w:vAlign w:val="center"/>
          </w:tcPr>
          <w:p>
            <w:pPr>
              <w:pStyle w:val="26"/>
              <w:spacing w:before="34" w:line="245" w:lineRule="exact"/>
              <w:ind w:left="34" w:leftChars="0"/>
              <w:jc w:val="center"/>
              <w:rPr>
                <w:rFonts w:hint="eastAsia" w:ascii="仿宋_GB2312" w:hAnsi="仿宋_GB2312" w:eastAsia="仿宋_GB2312" w:cs="仿宋_GB2312"/>
                <w:sz w:val="20"/>
                <w:szCs w:val="22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外贷项目服务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60" w:beforeAutospacing="0" w:after="60" w:afterAutospacing="0" w:line="600" w:lineRule="exact"/>
        <w:ind w:right="0" w:firstLine="640" w:firstLineChars="200"/>
        <w:jc w:val="left"/>
        <w:textAlignment w:val="auto"/>
        <w:rPr>
          <w:rFonts w:hint="eastAsia" w:ascii="仿宋_GB2312" w:hAnsi="sans-serif" w:eastAsia="仿宋_GB2312" w:cs="仿宋_GB2312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w:pict>
        <v:shape id="_x0000_s1028" o:spid="_x0000_s1028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7"/>
                </w:pP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cs="宋体"/>
                    <w:sz w:val="28"/>
                    <w:szCs w:val="28"/>
                  </w:rPr>
                  <w:t>- 1 -</w:t>
                </w:r>
                <w:r>
                  <w:rPr>
                    <w:rFonts w:hint="eastAsia" w:ascii="宋体" w:hAnsi="宋体" w:cs="宋体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  <w:r>
      <w:rPr>
        <w:rFonts w:hint="eastAsia" w:eastAsia="仿宋"/>
        <w:sz w:val="32"/>
        <w:szCs w:val="48"/>
      </w:rPr>
      <w:t xml:space="preserve">  </w:t>
    </w:r>
  </w:p>
  <w:p>
    <w:pPr>
      <w:pStyle w:val="8"/>
      <w:wordWrap w:val="0"/>
      <w:ind w:left="4788" w:leftChars="2280" w:firstLine="6400" w:firstLineChars="2000"/>
      <w:jc w:val="right"/>
      <w:rPr>
        <w:rFonts w:ascii="宋体" w:hAnsi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w:pict>
        <v:line id="_x0000_s1027" o:spid="_x0000_s1027" o:spt="20" style="position:absolute;left:0pt;margin-left:0pt;margin-top:5.85pt;height:0.15pt;width:442.25pt;z-index:251660288;mso-width-relative:page;mso-height-relative:page;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<v:path arrowok="t"/>
          <v:fill focussize="0,0"/>
          <v:stroke weight="1.75pt" color="#005192" joinstyle="miter"/>
          <v:imagedata o:title=""/>
          <o:lock v:ext="edit"/>
        </v:line>
      </w:pic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cs="宋体"/>
        <w:b/>
        <w:bCs/>
        <w:color w:val="005192"/>
        <w:sz w:val="28"/>
        <w:szCs w:val="44"/>
      </w:rPr>
      <w:t>阜新市</w:t>
    </w:r>
    <w:r>
      <w:rPr>
        <w:rFonts w:hint="eastAsia" w:ascii="宋体" w:hAnsi="宋体" w:cs="宋体"/>
        <w:b/>
        <w:bCs/>
        <w:color w:val="005192"/>
        <w:sz w:val="28"/>
        <w:szCs w:val="44"/>
        <w:lang w:eastAsia="zh-CN"/>
      </w:rPr>
      <w:t>财政局</w:t>
    </w:r>
    <w:r>
      <w:rPr>
        <w:rFonts w:hint="eastAsia" w:ascii="宋体" w:hAnsi="宋体" w:cs="宋体"/>
        <w:b/>
        <w:bCs/>
        <w:color w:val="005192"/>
        <w:sz w:val="28"/>
        <w:szCs w:val="44"/>
      </w:rPr>
      <w:t xml:space="preserve">发布    </w:t>
    </w:r>
  </w:p>
  <w:p>
    <w:pPr>
      <w:pStyle w:val="8"/>
      <w:wordWrap w:val="0"/>
      <w:ind w:left="4788" w:leftChars="2280" w:firstLine="5622" w:firstLineChars="2000"/>
      <w:jc w:val="right"/>
      <w:rPr>
        <w:rFonts w:ascii="宋体" w:hAnsi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extAlignment w:val="center"/>
      <w:rPr>
        <w:rFonts w:ascii="宋体" w:hAnsi="宋体" w:cs="宋体"/>
        <w:b/>
        <w:bCs/>
        <w:color w:val="005192"/>
        <w:sz w:val="32"/>
      </w:rPr>
    </w:pPr>
    <w:r>
      <w:rPr>
        <w:rFonts w:ascii="宋体" w:hAnsi="宋体" w:cs="宋体"/>
        <w:b/>
        <w:bCs/>
        <w:color w:val="005192"/>
        <w:sz w:val="32"/>
      </w:rPr>
      <w:pict>
        <v:line id="_x0000_s1026" o:spid="_x0000_s1026" o:spt="20" style="position:absolute;left:0pt;margin-left:-0.3pt;margin-top:54.35pt;height:0pt;width:442.55pt;z-index:251659264;mso-width-relative:page;mso-height-relative:page;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<v:path arrowok="t"/>
          <v:fill focussize="0,0"/>
          <v:stroke weight="1.75pt" color="#005192" joinstyle="miter"/>
          <v:imagedata o:title=""/>
          <o:lock v:ext="edit"/>
        </v:line>
      </w:pict>
    </w:r>
  </w:p>
  <w:p>
    <w:pPr>
      <w:pStyle w:val="8"/>
      <w:textAlignment w:val="center"/>
      <w:rPr>
        <w:rFonts w:ascii="宋体" w:hAnsi="宋体" w:cs="宋体"/>
        <w:b/>
        <w:bCs/>
        <w:color w:val="005192"/>
        <w:sz w:val="32"/>
        <w:szCs w:val="32"/>
      </w:rPr>
    </w:pPr>
    <w:r>
      <w:rPr>
        <w:rFonts w:hint="eastAsia" w:ascii="宋体" w:hAnsi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5240" b="1524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cs="宋体"/>
        <w:b/>
        <w:bCs/>
        <w:color w:val="005192"/>
        <w:sz w:val="32"/>
        <w:szCs w:val="32"/>
      </w:rPr>
      <w:t>阜新市</w:t>
    </w:r>
    <w:r>
      <w:rPr>
        <w:rFonts w:hint="eastAsia" w:ascii="宋体" w:hAnsi="宋体" w:cs="宋体"/>
        <w:b/>
        <w:bCs/>
        <w:color w:val="005192"/>
        <w:sz w:val="32"/>
        <w:szCs w:val="32"/>
        <w:lang w:eastAsia="zh-CN"/>
      </w:rPr>
      <w:t>财政局行政</w:t>
    </w:r>
    <w:r>
      <w:rPr>
        <w:rFonts w:hint="eastAsia" w:ascii="宋体" w:hAnsi="宋体" w:cs="宋体"/>
        <w:b/>
        <w:bCs/>
        <w:color w:val="005192"/>
        <w:sz w:val="32"/>
        <w:szCs w:val="32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WU3ZDFlMDJjY2NkZDQ1ZTE5YmI5ZDA5ZTVkOTdhMmYifQ=="/>
  </w:docVars>
  <w:rsids>
    <w:rsidRoot w:val="29F93AA1"/>
    <w:rsid w:val="00117549"/>
    <w:rsid w:val="001F571C"/>
    <w:rsid w:val="0026573C"/>
    <w:rsid w:val="002D40B3"/>
    <w:rsid w:val="00401F69"/>
    <w:rsid w:val="00FF56C1"/>
    <w:rsid w:val="02CC3DD3"/>
    <w:rsid w:val="059462D1"/>
    <w:rsid w:val="05CB2E4D"/>
    <w:rsid w:val="05E97064"/>
    <w:rsid w:val="0F2E03D5"/>
    <w:rsid w:val="11C902D4"/>
    <w:rsid w:val="14D317E3"/>
    <w:rsid w:val="160D3A15"/>
    <w:rsid w:val="1ACA0386"/>
    <w:rsid w:val="1C58533C"/>
    <w:rsid w:val="1FDB3C5F"/>
    <w:rsid w:val="231821C4"/>
    <w:rsid w:val="27677991"/>
    <w:rsid w:val="28405372"/>
    <w:rsid w:val="29F93AA1"/>
    <w:rsid w:val="2A0B746E"/>
    <w:rsid w:val="31FB0539"/>
    <w:rsid w:val="3ADC05FA"/>
    <w:rsid w:val="3D053A7C"/>
    <w:rsid w:val="3DEF0970"/>
    <w:rsid w:val="3E092654"/>
    <w:rsid w:val="3E3A62D6"/>
    <w:rsid w:val="403C543B"/>
    <w:rsid w:val="49482EB4"/>
    <w:rsid w:val="4DCA143E"/>
    <w:rsid w:val="4EE84D58"/>
    <w:rsid w:val="4F4564A7"/>
    <w:rsid w:val="52AC1807"/>
    <w:rsid w:val="58334413"/>
    <w:rsid w:val="588875E4"/>
    <w:rsid w:val="599969E7"/>
    <w:rsid w:val="5AF53360"/>
    <w:rsid w:val="624B41E9"/>
    <w:rsid w:val="64D12312"/>
    <w:rsid w:val="67BA2E3C"/>
    <w:rsid w:val="68376C8E"/>
    <w:rsid w:val="6D185E9C"/>
    <w:rsid w:val="6E3D4575"/>
    <w:rsid w:val="72FA604E"/>
    <w:rsid w:val="77E5726E"/>
    <w:rsid w:val="78803867"/>
    <w:rsid w:val="7953633B"/>
    <w:rsid w:val="7C0F6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link w:val="25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6">
    <w:name w:val="Balloon Text"/>
    <w:basedOn w:val="1"/>
    <w:link w:val="2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customStyle="1" w:styleId="15">
    <w:name w:val="font12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12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7">
    <w:name w:val="font6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8">
    <w:name w:val="font23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9">
    <w:name w:val="font201"/>
    <w:basedOn w:val="12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0">
    <w:name w:val="font1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51"/>
    <w:basedOn w:val="12"/>
    <w:qFormat/>
    <w:uiPriority w:val="0"/>
    <w:rPr>
      <w:rFonts w:hint="eastAsia" w:ascii="宋体" w:hAnsi="宋体" w:eastAsia="宋体" w:cs="宋体"/>
      <w:b/>
      <w:bCs/>
      <w:color w:val="000000"/>
      <w:sz w:val="52"/>
      <w:szCs w:val="52"/>
      <w:u w:val="none"/>
    </w:rPr>
  </w:style>
  <w:style w:type="character" w:customStyle="1" w:styleId="22">
    <w:name w:val="font131"/>
    <w:basedOn w:val="12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23">
    <w:name w:val="font8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批注框文本 Char"/>
    <w:basedOn w:val="12"/>
    <w:link w:val="6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25">
    <w:name w:val="正文文本 Char"/>
    <w:basedOn w:val="12"/>
    <w:link w:val="5"/>
    <w:qFormat/>
    <w:uiPriority w:val="99"/>
    <w:rPr>
      <w:rFonts w:ascii="宋体" w:hAnsi="宋体" w:cs="宋体"/>
      <w:sz w:val="24"/>
      <w:szCs w:val="24"/>
    </w:rPr>
  </w:style>
  <w:style w:type="paragraph" w:customStyle="1" w:styleId="26">
    <w:name w:val="Table Paragraph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1927</Words>
  <Characters>2504</Characters>
  <Lines>12</Lines>
  <Paragraphs>3</Paragraphs>
  <TotalTime>1</TotalTime>
  <ScaleCrop>false</ScaleCrop>
  <LinksUpToDate>false</LinksUpToDate>
  <CharactersWithSpaces>2516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2021-11-12T08:37:00Z</dcterms:created>
  <dc:creator>A羊娃娃</dc:creator>
  <cp:lastModifiedBy>Administrator</cp:lastModifiedBy>
  <dcterms:modified xsi:type="dcterms:W3CDTF">2023-07-19T02:19:03Z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F8170A52919244BFA56369A620C0CB92</vt:lpwstr>
  </property>
</Properties>
</file>